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97" w:rsidRDefault="00F47FB0" w:rsidP="009B2397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14605</wp:posOffset>
            </wp:positionH>
            <wp:positionV relativeFrom="paragraph">
              <wp:posOffset>0</wp:posOffset>
            </wp:positionV>
            <wp:extent cx="2581275" cy="1249045"/>
            <wp:effectExtent l="0" t="0" r="9525" b="8255"/>
            <wp:wrapSquare wrapText="bothSides"/>
            <wp:docPr id="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249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D596E">
        <w:rPr>
          <w:noProof/>
          <w:lang w:eastAsia="pl-PL"/>
        </w:rPr>
        <w:drawing>
          <wp:inline distT="0" distB="0" distL="0" distR="0">
            <wp:extent cx="822358" cy="79819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41" cy="80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96E" w:rsidRDefault="006D596E" w:rsidP="009B2397">
      <w:pPr>
        <w:spacing w:after="0" w:line="300" w:lineRule="auto"/>
        <w:jc w:val="both"/>
        <w:rPr>
          <w:rFonts w:cstheme="minorHAnsi"/>
          <w:b/>
          <w:bCs/>
          <w:highlight w:val="lightGray"/>
        </w:rPr>
      </w:pPr>
    </w:p>
    <w:p w:rsidR="006D596E" w:rsidRPr="009B2397" w:rsidRDefault="006D596E" w:rsidP="009B2397">
      <w:pPr>
        <w:spacing w:after="0" w:line="300" w:lineRule="auto"/>
        <w:jc w:val="both"/>
        <w:rPr>
          <w:rFonts w:cstheme="minorHAnsi"/>
          <w:b/>
          <w:bCs/>
          <w:highlight w:val="lightGray"/>
        </w:rPr>
      </w:pPr>
    </w:p>
    <w:p w:rsidR="009B2397" w:rsidRPr="009F3ACD" w:rsidRDefault="009B2397" w:rsidP="009B2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0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ACD">
        <w:rPr>
          <w:rFonts w:ascii="Times New Roman" w:hAnsi="Times New Roman" w:cs="Times New Roman"/>
          <w:b/>
          <w:bCs/>
          <w:sz w:val="24"/>
          <w:szCs w:val="24"/>
        </w:rPr>
        <w:t>Zasady realizacji Programu</w:t>
      </w:r>
    </w:p>
    <w:p w:rsidR="009B2397" w:rsidRPr="009F3ACD" w:rsidRDefault="009B2397" w:rsidP="009B23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spacing w:after="0" w:line="30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3AC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0547CF" w:rsidRPr="009F3ACD">
        <w:rPr>
          <w:rFonts w:ascii="Times New Roman" w:hAnsi="Times New Roman" w:cs="Times New Roman"/>
          <w:b/>
          <w:bCs/>
          <w:sz w:val="24"/>
          <w:szCs w:val="24"/>
        </w:rPr>
        <w:t>Opieka wytchnieniowa</w:t>
      </w:r>
      <w:r w:rsidRPr="009F3ACD">
        <w:rPr>
          <w:rFonts w:ascii="Times New Roman" w:hAnsi="Times New Roman" w:cs="Times New Roman"/>
          <w:b/>
          <w:bCs/>
          <w:sz w:val="24"/>
          <w:szCs w:val="24"/>
        </w:rPr>
        <w:t>” – edycja 202</w:t>
      </w:r>
      <w:r w:rsidR="00BA7FE6" w:rsidRPr="009F3ACD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9B2397" w:rsidRPr="009F3ACD" w:rsidRDefault="009B2397" w:rsidP="009B2397">
      <w:pPr>
        <w:spacing w:after="120" w:line="300" w:lineRule="auto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</w:p>
    <w:p w:rsidR="009B2397" w:rsidRPr="00F23554" w:rsidRDefault="009B2397" w:rsidP="00F23554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Podstawa prawna Programu „</w:t>
      </w:r>
      <w:r w:rsidR="000547CF" w:rsidRPr="00F23554">
        <w:rPr>
          <w:rFonts w:ascii="Times New Roman" w:hAnsi="Times New Roman" w:cs="Times New Roman"/>
          <w:b/>
          <w:bCs/>
          <w:sz w:val="24"/>
          <w:szCs w:val="24"/>
        </w:rPr>
        <w:t>Opieka wytchnieniowa</w:t>
      </w:r>
      <w:r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” - edycja 202</w:t>
      </w:r>
      <w:r w:rsidR="00BA7FE6"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2</w:t>
      </w:r>
      <w:r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:</w:t>
      </w:r>
    </w:p>
    <w:p w:rsidR="009B2397" w:rsidRDefault="009B2397" w:rsidP="009B2397">
      <w:pPr>
        <w:spacing w:before="240" w:after="120" w:line="300" w:lineRule="auto"/>
        <w:ind w:left="284" w:firstLine="1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ACD">
        <w:rPr>
          <w:rFonts w:ascii="Times New Roman" w:hAnsi="Times New Roman" w:cs="Times New Roman"/>
          <w:sz w:val="24"/>
          <w:szCs w:val="24"/>
        </w:rPr>
        <w:t>Art.7 ust. 5 ustawy z dnia 23 października 2018 r. o Funduszu Solidarnościowym</w:t>
      </w:r>
      <w:r w:rsidR="00B579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F3ACD">
        <w:rPr>
          <w:rFonts w:ascii="Times New Roman" w:hAnsi="Times New Roman" w:cs="Times New Roman"/>
          <w:sz w:val="24"/>
          <w:szCs w:val="24"/>
        </w:rPr>
        <w:t xml:space="preserve"> (Dz. U. poz. 1787 z 2020 r. ).</w:t>
      </w:r>
    </w:p>
    <w:p w:rsidR="00B579F8" w:rsidRDefault="009B2397" w:rsidP="00B579F8">
      <w:pPr>
        <w:spacing w:after="120" w:line="300" w:lineRule="auto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Realizator</w:t>
      </w:r>
      <w:r w:rsidR="009F3ACD"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em</w:t>
      </w:r>
      <w:r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 Programu </w:t>
      </w:r>
      <w:r w:rsidR="006D596E"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jest </w:t>
      </w:r>
      <w:r w:rsidR="002A3D67"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Gminny Ośrodek Pomocy Społecznej w</w:t>
      </w:r>
      <w:r w:rsidR="006D596E"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 Koneck</w:t>
      </w:r>
      <w:r w:rsidR="002A3D67"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u</w:t>
      </w:r>
      <w:r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:</w:t>
      </w:r>
    </w:p>
    <w:p w:rsidR="00463E96" w:rsidRDefault="00537770" w:rsidP="00AE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r w:rsidR="00AE3F77" w:rsidRPr="00AE3F77">
        <w:rPr>
          <w:rFonts w:ascii="Times New Roman" w:hAnsi="Times New Roman" w:cs="Times New Roman"/>
          <w:sz w:val="24"/>
          <w:szCs w:val="24"/>
        </w:rPr>
        <w:t>„Opieka Wytchnieniowa” skierowany jest do członków rodzin lub opiekunów sprawujących</w:t>
      </w:r>
      <w:r w:rsidR="00AE3F77">
        <w:rPr>
          <w:rFonts w:ascii="Times New Roman" w:hAnsi="Times New Roman" w:cs="Times New Roman"/>
          <w:sz w:val="24"/>
          <w:szCs w:val="24"/>
        </w:rPr>
        <w:t xml:space="preserve"> </w:t>
      </w:r>
      <w:r w:rsidR="00AE3F77" w:rsidRPr="00AE3F77">
        <w:rPr>
          <w:rFonts w:ascii="Times New Roman" w:hAnsi="Times New Roman" w:cs="Times New Roman"/>
          <w:sz w:val="24"/>
          <w:szCs w:val="24"/>
        </w:rPr>
        <w:t>bezpośrednią opiekę nad osobami z orzeczeniem o znacznym stopniu niepełnosprawności bądź</w:t>
      </w:r>
      <w:r w:rsidR="00AE3F77">
        <w:rPr>
          <w:rFonts w:ascii="Times New Roman" w:hAnsi="Times New Roman" w:cs="Times New Roman"/>
          <w:sz w:val="24"/>
          <w:szCs w:val="24"/>
        </w:rPr>
        <w:t xml:space="preserve"> </w:t>
      </w:r>
      <w:r w:rsidR="00AE3F77" w:rsidRPr="00AE3F77">
        <w:rPr>
          <w:rFonts w:ascii="Times New Roman" w:hAnsi="Times New Roman" w:cs="Times New Roman"/>
          <w:sz w:val="24"/>
          <w:szCs w:val="24"/>
        </w:rPr>
        <w:t xml:space="preserve">równoważnym. </w:t>
      </w:r>
    </w:p>
    <w:p w:rsidR="00AE3F77" w:rsidRPr="009F3ACD" w:rsidRDefault="00AE3F77" w:rsidP="00AE3F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</w:p>
    <w:p w:rsidR="009B2397" w:rsidRPr="00F23554" w:rsidRDefault="009B2397" w:rsidP="00F23554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Cel Programu:</w:t>
      </w:r>
    </w:p>
    <w:p w:rsidR="009F3ACD" w:rsidRPr="009F3ACD" w:rsidRDefault="00B579F8" w:rsidP="00B579F8">
      <w:pPr>
        <w:autoSpaceDE w:val="0"/>
        <w:autoSpaceDN w:val="0"/>
        <w:adjustRightInd w:val="0"/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F3ACD" w:rsidRPr="009F3ACD">
        <w:rPr>
          <w:rFonts w:ascii="Times New Roman" w:hAnsi="Times New Roman" w:cs="Times New Roman"/>
          <w:sz w:val="24"/>
          <w:szCs w:val="24"/>
        </w:rPr>
        <w:t xml:space="preserve"> </w:t>
      </w:r>
      <w:r w:rsidR="00485E4D">
        <w:rPr>
          <w:rFonts w:ascii="Times New Roman" w:hAnsi="Times New Roman" w:cs="Times New Roman"/>
          <w:sz w:val="24"/>
          <w:szCs w:val="24"/>
        </w:rPr>
        <w:t xml:space="preserve">wsparcie </w:t>
      </w:r>
      <w:r w:rsidR="009F3ACD" w:rsidRPr="009F3ACD">
        <w:rPr>
          <w:rFonts w:ascii="Times New Roman" w:hAnsi="Times New Roman" w:cs="Times New Roman"/>
          <w:sz w:val="24"/>
          <w:szCs w:val="24"/>
        </w:rPr>
        <w:t xml:space="preserve">członków rodzin lub opiekunów sprawujących bezpośrednią opiekę nad </w:t>
      </w:r>
      <w:r w:rsidR="00117C0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3E96">
        <w:rPr>
          <w:rFonts w:ascii="Times New Roman" w:hAnsi="Times New Roman" w:cs="Times New Roman"/>
          <w:sz w:val="24"/>
          <w:szCs w:val="24"/>
        </w:rPr>
        <w:t xml:space="preserve"> </w:t>
      </w:r>
      <w:r w:rsidR="009F3ACD" w:rsidRPr="009F3ACD">
        <w:rPr>
          <w:rFonts w:ascii="Times New Roman" w:hAnsi="Times New Roman" w:cs="Times New Roman"/>
          <w:sz w:val="24"/>
          <w:szCs w:val="24"/>
        </w:rPr>
        <w:t>dzieć</w:t>
      </w:r>
      <w:r w:rsidR="00485E4D">
        <w:rPr>
          <w:rFonts w:ascii="Times New Roman" w:hAnsi="Times New Roman" w:cs="Times New Roman"/>
          <w:sz w:val="24"/>
          <w:szCs w:val="24"/>
        </w:rPr>
        <w:t xml:space="preserve">mi </w:t>
      </w:r>
      <w:r w:rsidR="009F3ACD" w:rsidRPr="009F3ACD">
        <w:rPr>
          <w:rFonts w:ascii="Times New Roman" w:hAnsi="Times New Roman" w:cs="Times New Roman"/>
          <w:sz w:val="24"/>
          <w:szCs w:val="24"/>
        </w:rPr>
        <w:t>z</w:t>
      </w:r>
      <w:r w:rsidR="00117C0D">
        <w:rPr>
          <w:rFonts w:ascii="Times New Roman" w:hAnsi="Times New Roman" w:cs="Times New Roman"/>
          <w:sz w:val="24"/>
          <w:szCs w:val="24"/>
        </w:rPr>
        <w:t xml:space="preserve"> </w:t>
      </w:r>
      <w:r w:rsidR="009F3ACD" w:rsidRPr="009F3ACD">
        <w:rPr>
          <w:rFonts w:ascii="Times New Roman" w:hAnsi="Times New Roman" w:cs="Times New Roman"/>
          <w:sz w:val="24"/>
          <w:szCs w:val="24"/>
        </w:rPr>
        <w:t>orzeczeniem o niepełnosprawności oraz osobami ze znacznym stopniem niepełnosprawności oraz</w:t>
      </w:r>
      <w:r w:rsidR="00117C0D">
        <w:rPr>
          <w:rFonts w:ascii="Times New Roman" w:hAnsi="Times New Roman" w:cs="Times New Roman"/>
          <w:sz w:val="24"/>
          <w:szCs w:val="24"/>
        </w:rPr>
        <w:t xml:space="preserve"> </w:t>
      </w:r>
      <w:r w:rsidR="009F3ACD" w:rsidRPr="009F3ACD">
        <w:rPr>
          <w:rFonts w:ascii="Times New Roman" w:hAnsi="Times New Roman" w:cs="Times New Roman"/>
          <w:sz w:val="24"/>
          <w:szCs w:val="24"/>
        </w:rPr>
        <w:t>orzeczeniami równoważnymi;</w:t>
      </w:r>
    </w:p>
    <w:p w:rsidR="00117C0D" w:rsidRPr="00B579F8" w:rsidRDefault="00117C0D" w:rsidP="00B579F8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579F8">
        <w:rPr>
          <w:rFonts w:ascii="Times New Roman" w:hAnsi="Times New Roman" w:cs="Times New Roman"/>
          <w:sz w:val="24"/>
          <w:szCs w:val="24"/>
        </w:rPr>
        <w:t>b)</w:t>
      </w:r>
      <w:r w:rsidR="009F3ACD" w:rsidRPr="009F3ACD">
        <w:rPr>
          <w:rFonts w:ascii="Times New Roman" w:hAnsi="Times New Roman" w:cs="Times New Roman"/>
          <w:sz w:val="24"/>
          <w:szCs w:val="24"/>
        </w:rPr>
        <w:t xml:space="preserve"> czasowe odciążenie od codziennych obowiązków łączących się ze sprawowaniem opieki,</w:t>
      </w:r>
      <w:r w:rsidR="00463E96">
        <w:rPr>
          <w:rFonts w:ascii="Times New Roman" w:hAnsi="Times New Roman" w:cs="Times New Roman"/>
          <w:sz w:val="24"/>
          <w:szCs w:val="24"/>
        </w:rPr>
        <w:t xml:space="preserve"> </w:t>
      </w:r>
      <w:r w:rsidR="009F3ACD" w:rsidRPr="009F3ACD">
        <w:rPr>
          <w:rFonts w:ascii="Times New Roman" w:hAnsi="Times New Roman" w:cs="Times New Roman"/>
          <w:sz w:val="24"/>
          <w:szCs w:val="24"/>
        </w:rPr>
        <w:t>zapewnienie czasu na odpoczynek i regenerację.</w:t>
      </w:r>
      <w:r w:rsidR="009F3ACD" w:rsidRPr="009F3ACD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 </w:t>
      </w:r>
    </w:p>
    <w:p w:rsidR="00117C0D" w:rsidRDefault="00117C0D" w:rsidP="00117C0D">
      <w:pPr>
        <w:spacing w:after="120" w:line="300" w:lineRule="auto"/>
        <w:ind w:left="720" w:hanging="360"/>
        <w:contextualSpacing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</w:p>
    <w:p w:rsidR="00463E96" w:rsidRPr="00F24ECB" w:rsidRDefault="00280BE6" w:rsidP="00F24ECB">
      <w:pPr>
        <w:pStyle w:val="Akapitzlist"/>
        <w:numPr>
          <w:ilvl w:val="0"/>
          <w:numId w:val="14"/>
        </w:numPr>
        <w:spacing w:after="120" w:line="300" w:lineRule="auto"/>
        <w:jc w:val="both"/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</w:pPr>
      <w:r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Kto może skorzystać </w:t>
      </w:r>
      <w:r w:rsidR="009B2397"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z</w:t>
      </w:r>
      <w:r w:rsidR="00B25FD8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 usług</w:t>
      </w:r>
      <w:r w:rsidR="009B2397"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 xml:space="preserve"> </w:t>
      </w:r>
      <w:r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opieki wytchnieniowej</w:t>
      </w:r>
      <w:r w:rsidR="009B2397" w:rsidRPr="00F23554">
        <w:rPr>
          <w:rFonts w:ascii="Times New Roman" w:eastAsiaTheme="majorEastAsia" w:hAnsi="Times New Roman" w:cs="Times New Roman"/>
          <w:b/>
          <w:color w:val="000000" w:themeColor="text1"/>
          <w:spacing w:val="-10"/>
          <w:kern w:val="28"/>
          <w:sz w:val="24"/>
          <w:szCs w:val="24"/>
        </w:rPr>
        <w:t>?</w:t>
      </w:r>
    </w:p>
    <w:p w:rsidR="009B2397" w:rsidRPr="00B25FD8" w:rsidRDefault="009B2397" w:rsidP="009B2397">
      <w:pPr>
        <w:spacing w:after="120" w:line="30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25FD8">
        <w:rPr>
          <w:rFonts w:ascii="Times New Roman" w:hAnsi="Times New Roman" w:cs="Times New Roman"/>
          <w:sz w:val="24"/>
          <w:szCs w:val="24"/>
        </w:rPr>
        <w:t xml:space="preserve">Z Programu mogą skorzystać osoby zamieszkujące teren </w:t>
      </w:r>
      <w:r w:rsidR="006D596E" w:rsidRPr="00B25FD8">
        <w:rPr>
          <w:rFonts w:ascii="Times New Roman" w:hAnsi="Times New Roman" w:cs="Times New Roman"/>
          <w:sz w:val="24"/>
          <w:szCs w:val="24"/>
        </w:rPr>
        <w:t>gminy Koneck</w:t>
      </w:r>
      <w:r w:rsidRPr="00B25FD8">
        <w:rPr>
          <w:rFonts w:ascii="Times New Roman" w:hAnsi="Times New Roman" w:cs="Times New Roman"/>
          <w:sz w:val="24"/>
          <w:szCs w:val="24"/>
        </w:rPr>
        <w:t>:</w:t>
      </w:r>
    </w:p>
    <w:p w:rsidR="009B2397" w:rsidRPr="00F24ECB" w:rsidRDefault="003305C7" w:rsidP="009B2397">
      <w:pPr>
        <w:numPr>
          <w:ilvl w:val="0"/>
          <w:numId w:val="1"/>
        </w:numPr>
        <w:spacing w:after="120" w:line="30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4ECB">
        <w:rPr>
          <w:rFonts w:ascii="Times New Roman" w:hAnsi="Times New Roman" w:cs="Times New Roman"/>
          <w:sz w:val="24"/>
          <w:szCs w:val="24"/>
        </w:rPr>
        <w:t>c</w:t>
      </w:r>
      <w:r w:rsidR="008E36F0" w:rsidRPr="00F24ECB">
        <w:rPr>
          <w:rFonts w:ascii="Times New Roman" w:hAnsi="Times New Roman" w:cs="Times New Roman"/>
          <w:sz w:val="24"/>
          <w:szCs w:val="24"/>
        </w:rPr>
        <w:t>złonkowie rodzin lub opiekun</w:t>
      </w:r>
      <w:r w:rsidRPr="00F24ECB">
        <w:rPr>
          <w:rFonts w:ascii="Times New Roman" w:hAnsi="Times New Roman" w:cs="Times New Roman"/>
          <w:sz w:val="24"/>
          <w:szCs w:val="24"/>
        </w:rPr>
        <w:t>owie</w:t>
      </w:r>
      <w:r w:rsidR="008E36F0" w:rsidRPr="00F24ECB">
        <w:rPr>
          <w:rFonts w:ascii="Times New Roman" w:hAnsi="Times New Roman" w:cs="Times New Roman"/>
          <w:sz w:val="24"/>
          <w:szCs w:val="24"/>
        </w:rPr>
        <w:t xml:space="preserve"> sprawuj</w:t>
      </w:r>
      <w:r w:rsidR="00E13E79" w:rsidRPr="00F24ECB">
        <w:rPr>
          <w:rFonts w:ascii="Times New Roman" w:hAnsi="Times New Roman" w:cs="Times New Roman"/>
          <w:sz w:val="24"/>
          <w:szCs w:val="24"/>
        </w:rPr>
        <w:t>ą</w:t>
      </w:r>
      <w:r w:rsidR="008E36F0" w:rsidRPr="00F24ECB">
        <w:rPr>
          <w:rFonts w:ascii="Times New Roman" w:hAnsi="Times New Roman" w:cs="Times New Roman"/>
          <w:sz w:val="24"/>
          <w:szCs w:val="24"/>
        </w:rPr>
        <w:t xml:space="preserve">cy bezpośrednią opiekę nad dziećmi </w:t>
      </w:r>
      <w:r w:rsidR="00F24EC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E36F0" w:rsidRPr="00F24ECB">
        <w:rPr>
          <w:rFonts w:ascii="Times New Roman" w:hAnsi="Times New Roman" w:cs="Times New Roman"/>
          <w:sz w:val="24"/>
          <w:szCs w:val="24"/>
        </w:rPr>
        <w:t>z orzecze</w:t>
      </w:r>
      <w:r w:rsidRPr="00F24ECB">
        <w:rPr>
          <w:rFonts w:ascii="Times New Roman" w:hAnsi="Times New Roman" w:cs="Times New Roman"/>
          <w:sz w:val="24"/>
          <w:szCs w:val="24"/>
        </w:rPr>
        <w:t>niem o niepełnosprawności</w:t>
      </w:r>
      <w:r w:rsidR="004D3DDA" w:rsidRPr="00F24ECB">
        <w:rPr>
          <w:rFonts w:ascii="Times New Roman" w:hAnsi="Times New Roman" w:cs="Times New Roman"/>
          <w:sz w:val="24"/>
          <w:szCs w:val="24"/>
        </w:rPr>
        <w:t xml:space="preserve"> i osobami </w:t>
      </w:r>
      <w:r w:rsidR="009B2397" w:rsidRPr="00F24ECB">
        <w:rPr>
          <w:rFonts w:ascii="Times New Roman" w:hAnsi="Times New Roman" w:cs="Times New Roman"/>
          <w:sz w:val="24"/>
          <w:szCs w:val="24"/>
        </w:rPr>
        <w:t>posiadając</w:t>
      </w:r>
      <w:r w:rsidR="004D3DDA" w:rsidRPr="00F24ECB">
        <w:rPr>
          <w:rFonts w:ascii="Times New Roman" w:hAnsi="Times New Roman" w:cs="Times New Roman"/>
          <w:sz w:val="24"/>
          <w:szCs w:val="24"/>
        </w:rPr>
        <w:t>ymi</w:t>
      </w:r>
      <w:r w:rsidR="009B2397" w:rsidRPr="00F24ECB">
        <w:rPr>
          <w:rFonts w:ascii="Times New Roman" w:hAnsi="Times New Roman" w:cs="Times New Roman"/>
          <w:sz w:val="24"/>
          <w:szCs w:val="24"/>
        </w:rPr>
        <w:t xml:space="preserve"> orzeczenie o znacznym </w:t>
      </w:r>
      <w:r w:rsidR="00A23195" w:rsidRPr="00F24ECB">
        <w:rPr>
          <w:rFonts w:ascii="Times New Roman" w:hAnsi="Times New Roman" w:cs="Times New Roman"/>
          <w:sz w:val="24"/>
          <w:szCs w:val="24"/>
        </w:rPr>
        <w:t xml:space="preserve">stopniu niepełnosprawności </w:t>
      </w:r>
      <w:r w:rsidR="009B2397" w:rsidRPr="00F24ECB">
        <w:rPr>
          <w:rFonts w:ascii="Times New Roman" w:hAnsi="Times New Roman" w:cs="Times New Roman"/>
          <w:sz w:val="24"/>
          <w:szCs w:val="24"/>
        </w:rPr>
        <w:t>albo orzeczenie równoważne do wyżej wymienion</w:t>
      </w:r>
      <w:r w:rsidR="00A922B3" w:rsidRPr="00F24ECB">
        <w:rPr>
          <w:rFonts w:ascii="Times New Roman" w:hAnsi="Times New Roman" w:cs="Times New Roman"/>
          <w:sz w:val="24"/>
          <w:szCs w:val="24"/>
        </w:rPr>
        <w:t>ego</w:t>
      </w:r>
      <w:r w:rsidR="009B2397" w:rsidRPr="00F24ECB">
        <w:rPr>
          <w:rFonts w:ascii="Times New Roman" w:hAnsi="Times New Roman" w:cs="Times New Roman"/>
          <w:sz w:val="24"/>
          <w:szCs w:val="24"/>
        </w:rPr>
        <w:t xml:space="preserve">, które wymagają usługi </w:t>
      </w:r>
      <w:r w:rsidR="00A922B3" w:rsidRPr="00F24ECB">
        <w:rPr>
          <w:rFonts w:ascii="Times New Roman" w:hAnsi="Times New Roman" w:cs="Times New Roman"/>
          <w:sz w:val="24"/>
          <w:szCs w:val="24"/>
        </w:rPr>
        <w:t>opieki wytchnieniowej</w:t>
      </w:r>
      <w:r w:rsidR="009B2397" w:rsidRPr="00F24E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5E4D" w:rsidRPr="00F24ECB" w:rsidRDefault="003B63DC" w:rsidP="003B63DC">
      <w:pPr>
        <w:pStyle w:val="Akapitzlist"/>
        <w:numPr>
          <w:ilvl w:val="0"/>
          <w:numId w:val="1"/>
        </w:num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ECB">
        <w:rPr>
          <w:rFonts w:ascii="Times New Roman" w:hAnsi="Times New Roman" w:cs="Times New Roman"/>
          <w:sz w:val="24"/>
          <w:szCs w:val="24"/>
        </w:rPr>
        <w:t>usługi przysługują w przypadku zamieszkiwania członka rodziny lub opiekuna we wspólnym gospodarstwie domowym z osobą niepełnosprawną</w:t>
      </w:r>
      <w:r w:rsidR="00F24ECB" w:rsidRPr="00F24ECB">
        <w:rPr>
          <w:rFonts w:ascii="Times New Roman" w:hAnsi="Times New Roman" w:cs="Times New Roman"/>
          <w:sz w:val="24"/>
          <w:szCs w:val="24"/>
        </w:rPr>
        <w:t xml:space="preserve"> i sprawują całodobową opiekę nad osobą niepełnosprawną.</w:t>
      </w:r>
    </w:p>
    <w:p w:rsidR="009B2397" w:rsidRPr="009F3ACD" w:rsidRDefault="00F23554" w:rsidP="009B2397">
      <w:pPr>
        <w:tabs>
          <w:tab w:val="left" w:pos="709"/>
        </w:tabs>
        <w:spacing w:after="0" w:line="300" w:lineRule="auto"/>
        <w:contextualSpacing/>
        <w:jc w:val="both"/>
        <w:rPr>
          <w:rFonts w:ascii="Times New Roman" w:eastAsia="Calibri" w:hAnsi="Times New Roman" w:cs="Times New Roman"/>
          <w:b/>
          <w:bCs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9B2397" w:rsidRPr="009F3ACD"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834B5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B2397" w:rsidRPr="009F3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D21E50">
        <w:rPr>
          <w:rFonts w:ascii="Times New Roman" w:eastAsia="Calibri" w:hAnsi="Times New Roman" w:cs="Times New Roman"/>
          <w:b/>
          <w:bCs/>
          <w:sz w:val="24"/>
          <w:szCs w:val="24"/>
        </w:rPr>
        <w:t>Usługi opieki wytchnieniowej mogą świadczyć osoby:</w:t>
      </w:r>
    </w:p>
    <w:p w:rsidR="00657175" w:rsidRDefault="009B2397" w:rsidP="002A3D67">
      <w:pPr>
        <w:numPr>
          <w:ilvl w:val="0"/>
          <w:numId w:val="12"/>
        </w:numPr>
        <w:suppressAutoHyphens/>
        <w:spacing w:after="200" w:line="30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7175">
        <w:rPr>
          <w:rFonts w:ascii="Times New Roman" w:eastAsia="Calibri" w:hAnsi="Times New Roman" w:cs="Times New Roman"/>
          <w:bCs/>
          <w:sz w:val="24"/>
          <w:szCs w:val="24"/>
        </w:rPr>
        <w:t>posiada</w:t>
      </w:r>
      <w:r w:rsidR="006010D0" w:rsidRPr="00657175">
        <w:rPr>
          <w:rFonts w:ascii="Times New Roman" w:eastAsia="Calibri" w:hAnsi="Times New Roman" w:cs="Times New Roman"/>
          <w:bCs/>
          <w:sz w:val="24"/>
          <w:szCs w:val="24"/>
        </w:rPr>
        <w:t>jące dyplom potw</w:t>
      </w:r>
      <w:r w:rsidR="004116C6">
        <w:rPr>
          <w:rFonts w:ascii="Times New Roman" w:eastAsia="Calibri" w:hAnsi="Times New Roman" w:cs="Times New Roman"/>
          <w:bCs/>
          <w:sz w:val="24"/>
          <w:szCs w:val="24"/>
        </w:rPr>
        <w:t>ie</w:t>
      </w:r>
      <w:r w:rsidR="006010D0" w:rsidRPr="00657175">
        <w:rPr>
          <w:rFonts w:ascii="Times New Roman" w:eastAsia="Calibri" w:hAnsi="Times New Roman" w:cs="Times New Roman"/>
          <w:bCs/>
          <w:sz w:val="24"/>
          <w:szCs w:val="24"/>
        </w:rPr>
        <w:t>rdzający uzyskanie kwalifikacji w zawodzie asystent osoby niepełnospr</w:t>
      </w:r>
      <w:r w:rsidR="004116C6">
        <w:rPr>
          <w:rFonts w:ascii="Times New Roman" w:eastAsia="Calibri" w:hAnsi="Times New Roman" w:cs="Times New Roman"/>
          <w:bCs/>
          <w:sz w:val="24"/>
          <w:szCs w:val="24"/>
        </w:rPr>
        <w:t>awnej/</w:t>
      </w:r>
      <w:r w:rsidR="006010D0" w:rsidRPr="00657175">
        <w:rPr>
          <w:rFonts w:ascii="Times New Roman" w:eastAsia="Calibri" w:hAnsi="Times New Roman" w:cs="Times New Roman"/>
          <w:bCs/>
          <w:sz w:val="24"/>
          <w:szCs w:val="24"/>
        </w:rPr>
        <w:t xml:space="preserve">pielęgniarka lub innym, zapewniającym realizację usługi </w:t>
      </w:r>
      <w:r w:rsidR="00622EC3" w:rsidRPr="00657175">
        <w:rPr>
          <w:rFonts w:ascii="Times New Roman" w:eastAsia="Calibri" w:hAnsi="Times New Roman" w:cs="Times New Roman"/>
          <w:bCs/>
          <w:sz w:val="24"/>
          <w:szCs w:val="24"/>
        </w:rPr>
        <w:t>w zakresie adekwatnym do indywidualnych potrzeb osoby niepełnospra</w:t>
      </w:r>
      <w:r w:rsidR="00657175" w:rsidRPr="00657175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622EC3" w:rsidRPr="00657175">
        <w:rPr>
          <w:rFonts w:ascii="Times New Roman" w:eastAsia="Calibri" w:hAnsi="Times New Roman" w:cs="Times New Roman"/>
          <w:bCs/>
          <w:sz w:val="24"/>
          <w:szCs w:val="24"/>
        </w:rPr>
        <w:t>nej</w:t>
      </w:r>
      <w:r w:rsidR="00657175" w:rsidRPr="0065717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9B2397" w:rsidRPr="009F3ACD" w:rsidRDefault="009B2397" w:rsidP="002A3D67">
      <w:pPr>
        <w:numPr>
          <w:ilvl w:val="0"/>
          <w:numId w:val="12"/>
        </w:numPr>
        <w:suppressAutoHyphens/>
        <w:spacing w:after="200" w:line="30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57175">
        <w:rPr>
          <w:rFonts w:ascii="Times New Roman" w:hAnsi="Times New Roman" w:cs="Times New Roman"/>
          <w:bCs/>
          <w:sz w:val="24"/>
          <w:szCs w:val="24"/>
        </w:rPr>
        <w:lastRenderedPageBreak/>
        <w:t>posiada</w:t>
      </w:r>
      <w:r w:rsidR="00657175">
        <w:rPr>
          <w:rFonts w:ascii="Times New Roman" w:hAnsi="Times New Roman" w:cs="Times New Roman"/>
          <w:bCs/>
          <w:sz w:val="24"/>
          <w:szCs w:val="24"/>
        </w:rPr>
        <w:t>jące</w:t>
      </w:r>
      <w:r w:rsidRPr="00657175">
        <w:rPr>
          <w:rFonts w:ascii="Times New Roman" w:hAnsi="Times New Roman" w:cs="Times New Roman"/>
          <w:bCs/>
          <w:sz w:val="24"/>
          <w:szCs w:val="24"/>
        </w:rPr>
        <w:t xml:space="preserve"> co najmniej </w:t>
      </w:r>
      <w:r w:rsidR="009171DE">
        <w:rPr>
          <w:rFonts w:ascii="Times New Roman" w:hAnsi="Times New Roman" w:cs="Times New Roman"/>
          <w:bCs/>
          <w:sz w:val="24"/>
          <w:szCs w:val="24"/>
        </w:rPr>
        <w:t>roczne</w:t>
      </w:r>
      <w:r w:rsidRPr="00657175">
        <w:rPr>
          <w:rFonts w:ascii="Times New Roman" w:hAnsi="Times New Roman" w:cs="Times New Roman"/>
          <w:bCs/>
          <w:sz w:val="24"/>
          <w:szCs w:val="24"/>
        </w:rPr>
        <w:t>, udokumentowane doświadczenie w udzielaniu bezpośredniej pomocy</w:t>
      </w:r>
      <w:r w:rsidR="009171DE">
        <w:rPr>
          <w:rFonts w:ascii="Times New Roman" w:hAnsi="Times New Roman" w:cs="Times New Roman"/>
          <w:bCs/>
          <w:sz w:val="24"/>
          <w:szCs w:val="24"/>
        </w:rPr>
        <w:t>/ opieki</w:t>
      </w:r>
      <w:r w:rsidRPr="00657175">
        <w:rPr>
          <w:rFonts w:ascii="Times New Roman" w:hAnsi="Times New Roman" w:cs="Times New Roman"/>
          <w:bCs/>
          <w:sz w:val="24"/>
          <w:szCs w:val="24"/>
        </w:rPr>
        <w:t xml:space="preserve"> osobom z niepełnosprawnościami</w:t>
      </w:r>
      <w:r w:rsidR="003F491A">
        <w:rPr>
          <w:rFonts w:ascii="Times New Roman" w:hAnsi="Times New Roman" w:cs="Times New Roman"/>
          <w:bCs/>
          <w:sz w:val="24"/>
          <w:szCs w:val="24"/>
        </w:rPr>
        <w:t>;</w:t>
      </w:r>
      <w:r w:rsidRPr="0065717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6058" w:rsidRPr="009F3ACD" w:rsidRDefault="00D96058" w:rsidP="002A3D67">
      <w:pPr>
        <w:numPr>
          <w:ilvl w:val="0"/>
          <w:numId w:val="12"/>
        </w:numPr>
        <w:suppressAutoHyphens/>
        <w:spacing w:after="200" w:line="300" w:lineRule="auto"/>
        <w:ind w:hanging="35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wkazana jest przez uczestnika Programu lub jego opiekuna prawnego</w:t>
      </w:r>
      <w:r w:rsidR="004B52A0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któr</w:t>
      </w:r>
      <w:r w:rsidR="00ED52F6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</w:t>
      </w:r>
      <w:r w:rsidR="004B52A0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nie </w:t>
      </w:r>
      <w:r w:rsidR="00ED52F6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jest</w:t>
      </w:r>
      <w:r w:rsidR="004B52A0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członk</w:t>
      </w:r>
      <w:r w:rsidR="00ED52F6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iem</w:t>
      </w:r>
      <w:r w:rsidR="004B52A0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rodziny osoby niepełnosprawnej, pod warunkiem złożenia przez osobę niepełnosprawną pisemnego oświadczenia, że wskazany przez nią </w:t>
      </w:r>
      <w:r w:rsidR="002D5D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opiekun</w:t>
      </w:r>
      <w:r w:rsidR="004B52A0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jest przygotowany do realizacji wobec niej usług </w:t>
      </w:r>
      <w:r w:rsidR="002D5DF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opieki wytchnieniowej</w:t>
      </w:r>
      <w:r w:rsidR="00ED52F6" w:rsidRPr="009F3AC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;</w:t>
      </w:r>
    </w:p>
    <w:p w:rsidR="009B2397" w:rsidRPr="001817F6" w:rsidRDefault="00E726F3" w:rsidP="001817F6">
      <w:pPr>
        <w:pStyle w:val="Akapitzlist"/>
        <w:numPr>
          <w:ilvl w:val="0"/>
          <w:numId w:val="12"/>
        </w:numPr>
        <w:spacing w:after="0" w:line="300" w:lineRule="auto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o</w:t>
      </w:r>
      <w:r w:rsidR="009064C1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piekunem</w:t>
      </w:r>
      <w:r w:rsidR="009B2397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nie mogą zostać członkowie rodziny</w:t>
      </w:r>
      <w:r w:rsidR="009C0C38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: rodzice, dzieci,</w:t>
      </w:r>
      <w:r w:rsidR="009064C1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rodzeństwo, wnuki, dziadkowie, </w:t>
      </w:r>
      <w:r w:rsidR="009C0C38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teście, macocha, ojczym</w:t>
      </w:r>
      <w:r w:rsidR="009B2397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, opiekunowie prawni i/lub </w:t>
      </w:r>
      <w:r w:rsidR="00BC4C7F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inne </w:t>
      </w:r>
      <w:r w:rsidR="009B2397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osoby </w:t>
      </w:r>
      <w:r w:rsidR="00EB215C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faktycznie zamieszkujące</w:t>
      </w:r>
      <w:r w:rsidR="001106CB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B215C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razem</w:t>
      </w:r>
      <w:r w:rsidR="00BC4C7F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9B2397" w:rsidRPr="001817F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 uczestnikiem Programu.</w:t>
      </w:r>
    </w:p>
    <w:p w:rsidR="009B2397" w:rsidRPr="009F3ACD" w:rsidRDefault="009B2397" w:rsidP="002A3D67">
      <w:pPr>
        <w:spacing w:after="0" w:line="300" w:lineRule="auto"/>
        <w:ind w:left="287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9B2397" w:rsidRDefault="00F23554" w:rsidP="009B2397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V</w:t>
      </w:r>
      <w:r w:rsidR="00834B52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9B2397" w:rsidRPr="009F3A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 czym będą polegać usługi </w:t>
      </w:r>
      <w:r w:rsidR="00963005">
        <w:rPr>
          <w:rFonts w:ascii="Times New Roman" w:eastAsia="Calibri" w:hAnsi="Times New Roman" w:cs="Times New Roman"/>
          <w:b/>
          <w:bCs/>
          <w:sz w:val="24"/>
          <w:szCs w:val="24"/>
        </w:rPr>
        <w:t>opieki wytchnieniowej</w:t>
      </w:r>
    </w:p>
    <w:p w:rsidR="00250946" w:rsidRPr="009F3ACD" w:rsidRDefault="00250946" w:rsidP="009B2397">
      <w:pPr>
        <w:spacing w:after="0" w:line="30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07E" w:rsidRPr="001C636F" w:rsidRDefault="0091207E" w:rsidP="00551694">
      <w:pPr>
        <w:pStyle w:val="NormalnyWeb"/>
        <w:numPr>
          <w:ilvl w:val="3"/>
          <w:numId w:val="4"/>
        </w:numPr>
        <w:spacing w:before="0" w:beforeAutospacing="0" w:after="150" w:afterAutospacing="0" w:line="276" w:lineRule="auto"/>
        <w:ind w:left="426"/>
        <w:jc w:val="both"/>
        <w:rPr>
          <w:b/>
        </w:rPr>
      </w:pPr>
      <w:r w:rsidRPr="001C636F">
        <w:rPr>
          <w:rStyle w:val="Pogrubienie"/>
          <w:rFonts w:eastAsiaTheme="majorEastAsia"/>
          <w:b w:val="0"/>
        </w:rPr>
        <w:t>Usługi o</w:t>
      </w:r>
      <w:r>
        <w:rPr>
          <w:rStyle w:val="Pogrubienie"/>
          <w:rFonts w:eastAsiaTheme="majorEastAsia"/>
          <w:b w:val="0"/>
        </w:rPr>
        <w:t xml:space="preserve">pieki wytchnieniowej </w:t>
      </w:r>
      <w:r w:rsidRPr="001C636F">
        <w:rPr>
          <w:rStyle w:val="Pogrubienie"/>
          <w:rFonts w:eastAsiaTheme="majorEastAsia"/>
          <w:b w:val="0"/>
        </w:rPr>
        <w:t>polega</w:t>
      </w:r>
      <w:r w:rsidR="006F467F">
        <w:rPr>
          <w:rStyle w:val="Pogrubienie"/>
          <w:rFonts w:eastAsiaTheme="majorEastAsia"/>
          <w:b w:val="0"/>
        </w:rPr>
        <w:t xml:space="preserve">ją </w:t>
      </w:r>
      <w:r w:rsidRPr="001C636F">
        <w:rPr>
          <w:rStyle w:val="Pogrubienie"/>
          <w:rFonts w:eastAsiaTheme="majorEastAsia"/>
          <w:b w:val="0"/>
        </w:rPr>
        <w:t xml:space="preserve">na czasowym odciążeniu </w:t>
      </w:r>
      <w:r w:rsidR="00895A98" w:rsidRPr="00AE3F77">
        <w:t>członków rodzin lub opiekunów sprawujących</w:t>
      </w:r>
      <w:r w:rsidR="00895A98">
        <w:t xml:space="preserve"> </w:t>
      </w:r>
      <w:r w:rsidR="00895A98" w:rsidRPr="00AE3F77">
        <w:t>bezpośrednią opiekę nad osobami z orzeczeniem o znacznym stopniu niepełnosprawności bądź</w:t>
      </w:r>
      <w:r w:rsidR="00895A98">
        <w:t xml:space="preserve"> </w:t>
      </w:r>
      <w:r w:rsidR="00895A98" w:rsidRPr="00AE3F77">
        <w:t>równoważnym</w:t>
      </w:r>
      <w:r w:rsidR="00895A98" w:rsidRPr="001C636F">
        <w:rPr>
          <w:rStyle w:val="Pogrubienie"/>
          <w:rFonts w:eastAsiaTheme="majorEastAsia"/>
          <w:b w:val="0"/>
        </w:rPr>
        <w:t xml:space="preserve"> </w:t>
      </w:r>
      <w:r w:rsidRPr="001C636F">
        <w:rPr>
          <w:rStyle w:val="Pogrubienie"/>
          <w:rFonts w:eastAsiaTheme="majorEastAsia"/>
          <w:b w:val="0"/>
        </w:rPr>
        <w:t>od codziennych obowiązków łączących się ze sprawowaniem opieki, zapewnienie czasu na odpoczynek</w:t>
      </w:r>
      <w:r w:rsidR="00895A98">
        <w:rPr>
          <w:rStyle w:val="Pogrubienie"/>
          <w:rFonts w:eastAsiaTheme="majorEastAsia"/>
          <w:b w:val="0"/>
        </w:rPr>
        <w:t xml:space="preserve"> </w:t>
      </w:r>
      <w:r w:rsidRPr="001C636F">
        <w:rPr>
          <w:rStyle w:val="Pogrubienie"/>
          <w:rFonts w:eastAsiaTheme="majorEastAsia"/>
          <w:b w:val="0"/>
        </w:rPr>
        <w:t>i regenerację.</w:t>
      </w:r>
    </w:p>
    <w:p w:rsidR="006C6BAF" w:rsidRPr="009F3ACD" w:rsidRDefault="009B2397" w:rsidP="00551694">
      <w:pPr>
        <w:numPr>
          <w:ilvl w:val="3"/>
          <w:numId w:val="4"/>
        </w:num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czasie korzystania z usług </w:t>
      </w:r>
      <w:r w:rsidR="005516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opieki wytchnieniowej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nie mogą być świadczone </w:t>
      </w:r>
      <w:r w:rsidR="00CA10C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inne formy pomocy usługowej, w tym: 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usługi opiekuńcze lub specjalistyczne usługi opiekuńcze, o których mowa w ustawie z dnia 12 marca 2004 r. o pomocy społecznej </w:t>
      </w:r>
      <w:r w:rsidR="005516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          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A36111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t. j. 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Dz. U. z 202</w:t>
      </w:r>
      <w:r w:rsidR="00A36111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r. poz. </w:t>
      </w:r>
      <w:r w:rsidR="00A36111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2268 ze zm.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7F5942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także </w:t>
      </w:r>
      <w:r w:rsidR="00F13AC8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inne 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usługi</w:t>
      </w:r>
      <w:r w:rsidR="0054492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finansowane </w:t>
      </w:r>
      <w:r w:rsidR="00047022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ramach Funduszu lub usługi obejmujące</w:t>
      </w:r>
      <w:r w:rsidR="004E23AD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analogiczne wsparcie</w:t>
      </w:r>
      <w:r w:rsidR="004C3924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usług </w:t>
      </w:r>
      <w:r w:rsidR="0055169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opieki wytchnieniowej</w:t>
      </w:r>
      <w:r w:rsidR="006C6BAF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finansowane z innych źródeł</w:t>
      </w:r>
      <w:r w:rsidR="004C3924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047022"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9B2397" w:rsidRPr="009F3ACD" w:rsidRDefault="009B2397" w:rsidP="009B2397">
      <w:pPr>
        <w:spacing w:after="0" w:line="300" w:lineRule="auto"/>
        <w:ind w:left="284"/>
        <w:contextualSpacing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</w:p>
    <w:p w:rsidR="009B2397" w:rsidRPr="009F3ACD" w:rsidRDefault="009B2397" w:rsidP="009B2397">
      <w:pPr>
        <w:spacing w:line="300" w:lineRule="auto"/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</w:pPr>
      <w:r w:rsidRPr="009F3ACD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VI</w:t>
      </w:r>
      <w:r w:rsidR="00834B52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.</w:t>
      </w:r>
      <w:r w:rsidRPr="009F3ACD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 xml:space="preserve"> Limity usług </w:t>
      </w:r>
    </w:p>
    <w:p w:rsidR="009B2397" w:rsidRPr="009F3ACD" w:rsidRDefault="009B2397" w:rsidP="009B2397">
      <w:pPr>
        <w:spacing w:after="0" w:line="30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Czas trwania usług </w:t>
      </w:r>
      <w:r w:rsidR="00834B5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opieki wytchnieniowej</w:t>
      </w:r>
      <w:r w:rsidRPr="009F3A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:rsidR="009B2397" w:rsidRPr="009F3ACD" w:rsidRDefault="00FB518C" w:rsidP="009B2397">
      <w:pPr>
        <w:numPr>
          <w:ilvl w:val="0"/>
          <w:numId w:val="8"/>
        </w:numPr>
        <w:spacing w:after="0" w:line="300" w:lineRule="auto"/>
        <w:ind w:left="851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764630">
        <w:rPr>
          <w:rFonts w:ascii="Times New Roman" w:eastAsia="Calibri" w:hAnsi="Times New Roman" w:cs="Times New Roman"/>
          <w:sz w:val="24"/>
          <w:szCs w:val="24"/>
        </w:rPr>
        <w:t xml:space="preserve">aksymalna długość świadczenia formy nieprzerwanego pobytu dziennego wynosi </w:t>
      </w:r>
      <w:r w:rsidR="00B17143" w:rsidRPr="009F3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4AA5">
        <w:rPr>
          <w:rFonts w:ascii="Times New Roman" w:eastAsia="Calibri" w:hAnsi="Times New Roman" w:cs="Times New Roman"/>
          <w:sz w:val="24"/>
          <w:szCs w:val="24"/>
        </w:rPr>
        <w:t>12</w:t>
      </w:r>
      <w:r w:rsidR="00B17143" w:rsidRPr="009F3ACD">
        <w:rPr>
          <w:rFonts w:ascii="Times New Roman" w:eastAsia="Calibri" w:hAnsi="Times New Roman" w:cs="Times New Roman"/>
          <w:sz w:val="24"/>
          <w:szCs w:val="24"/>
        </w:rPr>
        <w:t xml:space="preserve"> godzin na dobę</w:t>
      </w:r>
      <w:r w:rsidR="00487586">
        <w:rPr>
          <w:rFonts w:ascii="Times New Roman" w:eastAsia="Calibri" w:hAnsi="Times New Roman" w:cs="Times New Roman"/>
          <w:sz w:val="24"/>
          <w:szCs w:val="24"/>
        </w:rPr>
        <w:t xml:space="preserve"> w godzinach </w:t>
      </w:r>
      <w:r>
        <w:rPr>
          <w:rFonts w:ascii="Times New Roman" w:eastAsia="Calibri" w:hAnsi="Times New Roman" w:cs="Times New Roman"/>
          <w:sz w:val="24"/>
          <w:szCs w:val="24"/>
        </w:rPr>
        <w:t>od 6:00 do 22:00</w:t>
      </w:r>
      <w:r w:rsidR="00895A9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A539EB" w:rsidRDefault="009B2397" w:rsidP="009D3157">
      <w:pPr>
        <w:numPr>
          <w:ilvl w:val="0"/>
          <w:numId w:val="8"/>
        </w:numPr>
        <w:spacing w:after="0" w:line="300" w:lineRule="auto"/>
        <w:ind w:left="851" w:hanging="425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limit godzin usług przypadających na 1 uczestnika Programu wynosi </w:t>
      </w:r>
      <w:r w:rsidR="00012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nie więcej niż</w:t>
      </w:r>
      <w:r w:rsidRPr="00012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36087" w:rsidRPr="00012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240</w:t>
      </w:r>
      <w:r w:rsidRPr="00012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godzin</w:t>
      </w:r>
      <w:r w:rsidR="00012F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dla usług opieki wytchnieniowej świadczonej w ramach pobytu dziennego.</w:t>
      </w:r>
      <w:r w:rsidR="001E71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D3157" w:rsidRDefault="00A539EB" w:rsidP="00A539EB">
      <w:pPr>
        <w:spacing w:after="0" w:line="300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Powyższy l</w:t>
      </w:r>
      <w:r w:rsidR="001E718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imit dotyczy również więcej niż jednego opiekuna sprawującego bezpośrednią opiekę nad jedną osobą niepełnosprawną</w:t>
      </w:r>
      <w:r w:rsidR="00B65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oraz opiekuna sprawującego bezpośrednią opiekę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dla więcej niż 1 osoby niepełnos</w:t>
      </w:r>
      <w:r w:rsidR="007646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</w:t>
      </w:r>
      <w:r w:rsidR="007646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wnej</w:t>
      </w:r>
      <w:r w:rsidR="007646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B65C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FB518C" w:rsidRPr="00012F2E" w:rsidRDefault="00FB518C" w:rsidP="00A539EB">
      <w:pPr>
        <w:spacing w:after="0" w:line="300" w:lineRule="auto"/>
        <w:ind w:left="851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9B2397" w:rsidRPr="009F3ACD" w:rsidRDefault="009B2397" w:rsidP="009B2397">
      <w:pPr>
        <w:spacing w:line="300" w:lineRule="auto"/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</w:pPr>
      <w:r w:rsidRPr="009F3ACD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VII</w:t>
      </w:r>
      <w:r w:rsidR="00834B52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.</w:t>
      </w:r>
      <w:r w:rsidRPr="009F3ACD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 xml:space="preserve"> Odpłatność za usługi </w:t>
      </w:r>
    </w:p>
    <w:p w:rsidR="009B2397" w:rsidRPr="009F3ACD" w:rsidRDefault="009B2397" w:rsidP="009B2397">
      <w:pPr>
        <w:numPr>
          <w:ilvl w:val="1"/>
          <w:numId w:val="9"/>
        </w:numPr>
        <w:spacing w:after="120" w:line="30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ACD">
        <w:rPr>
          <w:rFonts w:ascii="Times New Roman" w:hAnsi="Times New Roman" w:cs="Times New Roman"/>
          <w:sz w:val="24"/>
          <w:szCs w:val="24"/>
        </w:rPr>
        <w:t xml:space="preserve">Usługi </w:t>
      </w:r>
      <w:r w:rsidR="004116C6">
        <w:rPr>
          <w:rFonts w:ascii="Times New Roman" w:hAnsi="Times New Roman" w:cs="Times New Roman"/>
          <w:sz w:val="24"/>
          <w:szCs w:val="24"/>
        </w:rPr>
        <w:t>opieki wytchnieniowej</w:t>
      </w:r>
      <w:r w:rsidRPr="009F3ACD">
        <w:rPr>
          <w:rFonts w:ascii="Times New Roman" w:hAnsi="Times New Roman" w:cs="Times New Roman"/>
          <w:sz w:val="24"/>
          <w:szCs w:val="24"/>
        </w:rPr>
        <w:t xml:space="preserve"> realizowane w ramach Programu </w:t>
      </w:r>
      <w:r w:rsidRPr="009F3ACD">
        <w:rPr>
          <w:rFonts w:ascii="Times New Roman" w:hAnsi="Times New Roman" w:cs="Times New Roman"/>
          <w:b/>
          <w:bCs/>
          <w:sz w:val="24"/>
          <w:szCs w:val="24"/>
        </w:rPr>
        <w:t>są bezpłatne;</w:t>
      </w:r>
    </w:p>
    <w:p w:rsidR="009B2397" w:rsidRPr="009F3ACD" w:rsidRDefault="009B2397" w:rsidP="009B2397">
      <w:pPr>
        <w:numPr>
          <w:ilvl w:val="1"/>
          <w:numId w:val="9"/>
        </w:numPr>
        <w:spacing w:after="120" w:line="30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3ACD">
        <w:rPr>
          <w:rFonts w:ascii="Times New Roman" w:hAnsi="Times New Roman" w:cs="Times New Roman"/>
          <w:sz w:val="24"/>
          <w:szCs w:val="24"/>
        </w:rPr>
        <w:t>Usługi w ramach Programu realizowane są ze środków Funduszu Solidarnościowego</w:t>
      </w:r>
      <w:r w:rsidR="006D596E" w:rsidRPr="009F3ACD">
        <w:rPr>
          <w:rFonts w:ascii="Times New Roman" w:hAnsi="Times New Roman" w:cs="Times New Roman"/>
          <w:sz w:val="24"/>
          <w:szCs w:val="24"/>
        </w:rPr>
        <w:t>.</w:t>
      </w:r>
    </w:p>
    <w:p w:rsidR="00CD2E8A" w:rsidRPr="009F3ACD" w:rsidRDefault="00CD2E8A" w:rsidP="00CD2E8A">
      <w:pPr>
        <w:spacing w:after="120" w:line="30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2397" w:rsidRPr="009F3ACD" w:rsidRDefault="00F23554" w:rsidP="009B2397">
      <w:pPr>
        <w:spacing w:line="300" w:lineRule="auto"/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lastRenderedPageBreak/>
        <w:t>VIII</w:t>
      </w:r>
      <w:r w:rsidR="00834B52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.</w:t>
      </w:r>
      <w:r w:rsidR="009B2397" w:rsidRPr="009F3ACD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 xml:space="preserve"> Jak skorzystać z usług </w:t>
      </w:r>
      <w:r w:rsidR="00EB3A73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opieki wytchnieniowej</w:t>
      </w:r>
      <w:r w:rsidR="009B2397" w:rsidRPr="009F3ACD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?</w:t>
      </w:r>
    </w:p>
    <w:p w:rsidR="009B2397" w:rsidRPr="009F3ACD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Wypełnij  Kartę zgłoszenia do Programu </w:t>
      </w:r>
      <w:r w:rsidR="00EB3A73">
        <w:rPr>
          <w:rFonts w:ascii="Times New Roman" w:eastAsia="Calibri" w:hAnsi="Times New Roman" w:cs="Times New Roman"/>
          <w:sz w:val="24"/>
          <w:szCs w:val="24"/>
        </w:rPr>
        <w:t>Opieka wytchnieniowa</w:t>
      </w: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 (zwaną dalej „Kartą zgłoszenia”); </w:t>
      </w:r>
    </w:p>
    <w:p w:rsidR="009B2397" w:rsidRPr="009F3ACD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Do Karty zgłoszenia dołącz </w:t>
      </w:r>
      <w:r w:rsidRPr="009F3ACD">
        <w:rPr>
          <w:rFonts w:ascii="Times New Roman" w:hAnsi="Times New Roman" w:cs="Times New Roman"/>
          <w:sz w:val="24"/>
          <w:szCs w:val="24"/>
        </w:rPr>
        <w:t>orzeczenie o niepełnosprawności;</w:t>
      </w:r>
    </w:p>
    <w:p w:rsidR="009B2397" w:rsidRPr="009F3ACD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ACD">
        <w:rPr>
          <w:rFonts w:ascii="Times New Roman" w:eastAsia="Calibri" w:hAnsi="Times New Roman" w:cs="Times New Roman"/>
          <w:sz w:val="24"/>
          <w:szCs w:val="24"/>
        </w:rPr>
        <w:t>Kartę zgłoszenia  możesz złożyć w siedzibie Realizatora</w:t>
      </w:r>
      <w:r w:rsidR="00EB3A7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Kontakt do Realizatora: </w:t>
      </w:r>
      <w:r w:rsidR="006D596E" w:rsidRPr="009F3ACD">
        <w:rPr>
          <w:rFonts w:ascii="Times New Roman" w:eastAsia="Calibri" w:hAnsi="Times New Roman" w:cs="Times New Roman"/>
          <w:sz w:val="24"/>
          <w:szCs w:val="24"/>
        </w:rPr>
        <w:t>Gminny Ośrodek Pomocy Społecznej w Konecku</w:t>
      </w: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, tel. </w:t>
      </w:r>
      <w:r w:rsidR="006D596E" w:rsidRPr="009F3ACD">
        <w:rPr>
          <w:rFonts w:ascii="Times New Roman" w:eastAsia="Calibri" w:hAnsi="Times New Roman" w:cs="Times New Roman"/>
          <w:sz w:val="24"/>
          <w:szCs w:val="24"/>
        </w:rPr>
        <w:t>54/ 272 20 02</w:t>
      </w: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, e-mail: </w:t>
      </w:r>
      <w:r w:rsidR="006D596E" w:rsidRPr="009F3ACD">
        <w:rPr>
          <w:rFonts w:ascii="Times New Roman" w:eastAsia="Calibri" w:hAnsi="Times New Roman" w:cs="Times New Roman"/>
          <w:sz w:val="24"/>
          <w:szCs w:val="24"/>
        </w:rPr>
        <w:t>gopskoneck@pro.onet.pl</w:t>
      </w:r>
    </w:p>
    <w:p w:rsidR="009B2397" w:rsidRPr="009F3ACD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F3ACD">
        <w:rPr>
          <w:rFonts w:ascii="Times New Roman" w:eastAsia="Calibri" w:hAnsi="Times New Roman" w:cs="Times New Roman"/>
          <w:sz w:val="24"/>
          <w:szCs w:val="24"/>
        </w:rPr>
        <w:t>Pamiętaj</w:t>
      </w:r>
      <w:r w:rsidR="006D596E" w:rsidRPr="009F3ACD">
        <w:rPr>
          <w:rFonts w:ascii="Times New Roman" w:eastAsia="Calibri" w:hAnsi="Times New Roman" w:cs="Times New Roman"/>
          <w:sz w:val="24"/>
          <w:szCs w:val="24"/>
        </w:rPr>
        <w:t>,</w:t>
      </w: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 aby aktualizować każdą zmianę danych zawartych w karcie zgłoszenia </w:t>
      </w:r>
    </w:p>
    <w:p w:rsidR="009B2397" w:rsidRDefault="009B2397" w:rsidP="009B2397">
      <w:pPr>
        <w:numPr>
          <w:ilvl w:val="0"/>
          <w:numId w:val="10"/>
        </w:numPr>
        <w:spacing w:after="0" w:line="300" w:lineRule="auto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3ACD">
        <w:rPr>
          <w:rFonts w:ascii="Times New Roman" w:eastAsia="Calibri" w:hAnsi="Times New Roman" w:cs="Times New Roman"/>
          <w:sz w:val="24"/>
          <w:szCs w:val="24"/>
        </w:rPr>
        <w:t>Kolejne zgłoszenia potrzeb usług asystenta możesz zgłosić w formie pisemnej, osobiście, telefonicznie</w:t>
      </w:r>
      <w:r w:rsidR="00D60353">
        <w:rPr>
          <w:rFonts w:ascii="Times New Roman" w:eastAsia="Calibri" w:hAnsi="Times New Roman" w:cs="Times New Roman"/>
          <w:sz w:val="24"/>
          <w:szCs w:val="24"/>
        </w:rPr>
        <w:t>, drogą pisemną</w:t>
      </w:r>
      <w:r w:rsidRPr="009F3ACD">
        <w:rPr>
          <w:rFonts w:ascii="Times New Roman" w:eastAsia="Calibri" w:hAnsi="Times New Roman" w:cs="Times New Roman"/>
          <w:sz w:val="24"/>
          <w:szCs w:val="24"/>
        </w:rPr>
        <w:t xml:space="preserve"> lub za pomocą poczty elektronicznej.</w:t>
      </w:r>
    </w:p>
    <w:p w:rsidR="00472637" w:rsidRPr="009F3ACD" w:rsidRDefault="00472637" w:rsidP="00472637">
      <w:pPr>
        <w:spacing w:after="0" w:line="30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2397" w:rsidRPr="009F3ACD" w:rsidRDefault="00F23554" w:rsidP="009B2397">
      <w:pPr>
        <w:spacing w:line="300" w:lineRule="auto"/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I</w:t>
      </w:r>
      <w:r w:rsidR="009B2397" w:rsidRPr="009F3ACD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X</w:t>
      </w:r>
      <w:r w:rsidR="00834B52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>.</w:t>
      </w:r>
      <w:r w:rsidR="009B2397" w:rsidRPr="009F3ACD">
        <w:rPr>
          <w:rFonts w:ascii="Times New Roman" w:eastAsiaTheme="minorEastAsia" w:hAnsi="Times New Roman" w:cs="Times New Roman"/>
          <w:b/>
          <w:color w:val="000000" w:themeColor="text1"/>
          <w:spacing w:val="15"/>
          <w:sz w:val="24"/>
          <w:szCs w:val="24"/>
        </w:rPr>
        <w:t xml:space="preserve">  Kwalifikowanie do Programu </w:t>
      </w:r>
    </w:p>
    <w:p w:rsidR="009B2397" w:rsidRPr="009F3ACD" w:rsidRDefault="006A3E68" w:rsidP="00397225">
      <w:pPr>
        <w:numPr>
          <w:ilvl w:val="0"/>
          <w:numId w:val="2"/>
        </w:numPr>
        <w:spacing w:after="120" w:line="300" w:lineRule="auto"/>
        <w:ind w:left="567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9B2397" w:rsidRPr="009F3ACD">
        <w:rPr>
          <w:rFonts w:ascii="Times New Roman" w:hAnsi="Times New Roman" w:cs="Times New Roman"/>
          <w:sz w:val="24"/>
          <w:szCs w:val="24"/>
        </w:rPr>
        <w:t xml:space="preserve">o Programu kwalifikuje Realizator na podstawie złożonych Kart zgłoszenia; </w:t>
      </w:r>
    </w:p>
    <w:p w:rsidR="009B2397" w:rsidRDefault="006A3E68" w:rsidP="00397225">
      <w:pPr>
        <w:numPr>
          <w:ilvl w:val="0"/>
          <w:numId w:val="2"/>
        </w:numPr>
        <w:spacing w:after="120" w:line="300" w:lineRule="auto"/>
        <w:ind w:left="567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B2397" w:rsidRPr="009F3ACD">
        <w:rPr>
          <w:rFonts w:ascii="Times New Roman" w:hAnsi="Times New Roman" w:cs="Times New Roman"/>
          <w:sz w:val="24"/>
          <w:szCs w:val="24"/>
        </w:rPr>
        <w:t xml:space="preserve">soby kwalifikowane będą zgodnie z kolejnością złożonych wniosków; </w:t>
      </w:r>
    </w:p>
    <w:p w:rsidR="008256A3" w:rsidRPr="009F3ACD" w:rsidRDefault="006A3E68" w:rsidP="00397225">
      <w:pPr>
        <w:numPr>
          <w:ilvl w:val="0"/>
          <w:numId w:val="2"/>
        </w:numPr>
        <w:spacing w:after="120" w:line="300" w:lineRule="auto"/>
        <w:ind w:left="567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8256A3">
        <w:rPr>
          <w:rFonts w:ascii="Times New Roman" w:hAnsi="Times New Roman" w:cs="Times New Roman"/>
          <w:sz w:val="24"/>
          <w:szCs w:val="24"/>
        </w:rPr>
        <w:t xml:space="preserve"> przypadku dużej ilości zgłoszeń do Programu</w:t>
      </w:r>
      <w:r w:rsidR="00B53836">
        <w:rPr>
          <w:rFonts w:ascii="Times New Roman" w:hAnsi="Times New Roman" w:cs="Times New Roman"/>
          <w:sz w:val="24"/>
          <w:szCs w:val="24"/>
        </w:rPr>
        <w:t xml:space="preserve"> pierwszeństwo będą miały osoby posiadające Kartę pomiaru niezależności funkcjonalnej</w:t>
      </w:r>
      <w:r w:rsidR="00C3547D">
        <w:rPr>
          <w:rFonts w:ascii="Times New Roman" w:hAnsi="Times New Roman" w:cs="Times New Roman"/>
          <w:sz w:val="24"/>
          <w:szCs w:val="24"/>
        </w:rPr>
        <w:t>;</w:t>
      </w:r>
    </w:p>
    <w:p w:rsidR="009B2397" w:rsidRPr="009F3ACD" w:rsidRDefault="006A3E68" w:rsidP="00397225">
      <w:pPr>
        <w:numPr>
          <w:ilvl w:val="0"/>
          <w:numId w:val="2"/>
        </w:numPr>
        <w:spacing w:after="120" w:line="300" w:lineRule="auto"/>
        <w:ind w:left="567" w:hanging="7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9B2397" w:rsidRPr="009F3ACD">
        <w:rPr>
          <w:rFonts w:ascii="Times New Roman" w:hAnsi="Times New Roman" w:cs="Times New Roman"/>
          <w:sz w:val="24"/>
          <w:szCs w:val="24"/>
        </w:rPr>
        <w:t>rzewidywane jest stworzenie listy rezerwowej;</w:t>
      </w:r>
    </w:p>
    <w:p w:rsidR="009B2397" w:rsidRPr="009F3ACD" w:rsidRDefault="006A3E68" w:rsidP="00397225">
      <w:pPr>
        <w:pStyle w:val="Akapitzlist"/>
        <w:numPr>
          <w:ilvl w:val="0"/>
          <w:numId w:val="2"/>
        </w:numPr>
        <w:spacing w:after="120" w:line="300" w:lineRule="auto"/>
        <w:ind w:left="567" w:hanging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9B2397" w:rsidRPr="009F3ACD">
        <w:rPr>
          <w:rFonts w:ascii="Times New Roman" w:hAnsi="Times New Roman" w:cs="Times New Roman"/>
          <w:sz w:val="24"/>
          <w:szCs w:val="24"/>
        </w:rPr>
        <w:t xml:space="preserve">soby zakwalifikowane do korzystania z usług zobowiązane będą do podpisania </w:t>
      </w:r>
      <w:r w:rsidR="00727E34" w:rsidRPr="009F3ACD">
        <w:rPr>
          <w:rFonts w:ascii="Times New Roman" w:hAnsi="Times New Roman" w:cs="Times New Roman"/>
          <w:sz w:val="24"/>
          <w:szCs w:val="24"/>
        </w:rPr>
        <w:t xml:space="preserve">zasad realizacji </w:t>
      </w:r>
      <w:r w:rsidR="009B2397" w:rsidRPr="009F3ACD">
        <w:rPr>
          <w:rFonts w:ascii="Times New Roman" w:hAnsi="Times New Roman" w:cs="Times New Roman"/>
          <w:sz w:val="24"/>
          <w:szCs w:val="24"/>
        </w:rPr>
        <w:t>programu wraz z załącznikami</w:t>
      </w:r>
      <w:r w:rsidR="00422FD4" w:rsidRPr="009F3ACD">
        <w:rPr>
          <w:rFonts w:ascii="Times New Roman" w:hAnsi="Times New Roman" w:cs="Times New Roman"/>
          <w:sz w:val="24"/>
          <w:szCs w:val="24"/>
        </w:rPr>
        <w:t>.</w:t>
      </w:r>
    </w:p>
    <w:p w:rsidR="00C84D71" w:rsidRPr="009F3ACD" w:rsidRDefault="00C84D71" w:rsidP="00422FD4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FD4" w:rsidRPr="009F3ACD" w:rsidRDefault="00422FD4" w:rsidP="00422FD4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CD">
        <w:rPr>
          <w:rFonts w:ascii="Times New Roman" w:hAnsi="Times New Roman" w:cs="Times New Roman"/>
          <w:sz w:val="24"/>
          <w:szCs w:val="24"/>
        </w:rPr>
        <w:t>Załącznik</w:t>
      </w:r>
      <w:r w:rsidR="009D7949" w:rsidRPr="009F3ACD">
        <w:rPr>
          <w:rFonts w:ascii="Times New Roman" w:hAnsi="Times New Roman" w:cs="Times New Roman"/>
          <w:sz w:val="24"/>
          <w:szCs w:val="24"/>
        </w:rPr>
        <w:t xml:space="preserve"> nr 1</w:t>
      </w:r>
      <w:r w:rsidRPr="009F3ACD">
        <w:rPr>
          <w:rFonts w:ascii="Times New Roman" w:hAnsi="Times New Roman" w:cs="Times New Roman"/>
          <w:sz w:val="24"/>
          <w:szCs w:val="24"/>
        </w:rPr>
        <w:t>: Karta zgłoszenia</w:t>
      </w:r>
      <w:r w:rsidR="009D7949" w:rsidRPr="009F3ACD">
        <w:rPr>
          <w:rFonts w:ascii="Times New Roman" w:hAnsi="Times New Roman" w:cs="Times New Roman"/>
          <w:sz w:val="24"/>
          <w:szCs w:val="24"/>
        </w:rPr>
        <w:t xml:space="preserve"> do Programu,</w:t>
      </w:r>
    </w:p>
    <w:p w:rsidR="009D7949" w:rsidRDefault="009D7949" w:rsidP="00422FD4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CD">
        <w:rPr>
          <w:rFonts w:ascii="Times New Roman" w:hAnsi="Times New Roman" w:cs="Times New Roman"/>
          <w:sz w:val="24"/>
          <w:szCs w:val="24"/>
        </w:rPr>
        <w:t xml:space="preserve">Załącznik nr 2: </w:t>
      </w:r>
      <w:r w:rsidR="00C3547D">
        <w:rPr>
          <w:rFonts w:ascii="Times New Roman" w:hAnsi="Times New Roman" w:cs="Times New Roman"/>
          <w:sz w:val="24"/>
          <w:szCs w:val="24"/>
        </w:rPr>
        <w:t>Klauzula informacyjna RODO,</w:t>
      </w:r>
    </w:p>
    <w:p w:rsidR="00C3547D" w:rsidRPr="009F3ACD" w:rsidRDefault="00C3547D" w:rsidP="00422FD4">
      <w:pPr>
        <w:spacing w:after="12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ACD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3AC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Karta pomiaru niezależności funkcjonalnej.</w:t>
      </w:r>
    </w:p>
    <w:p w:rsidR="009B2397" w:rsidRPr="009F3ACD" w:rsidRDefault="009B2397" w:rsidP="00422FD4">
      <w:pPr>
        <w:spacing w:after="120" w:line="300" w:lineRule="auto"/>
        <w:ind w:left="720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B2397" w:rsidRPr="009F3ACD" w:rsidRDefault="009B2397" w:rsidP="009B2397">
      <w:pPr>
        <w:spacing w:after="120" w:line="300" w:lineRule="auto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9058C" w:rsidRPr="009F3ACD" w:rsidRDefault="0089058C" w:rsidP="009B2397">
      <w:pPr>
        <w:rPr>
          <w:rFonts w:ascii="Times New Roman" w:hAnsi="Times New Roman" w:cs="Times New Roman"/>
          <w:sz w:val="24"/>
          <w:szCs w:val="24"/>
        </w:rPr>
      </w:pPr>
    </w:p>
    <w:sectPr w:rsidR="0089058C" w:rsidRPr="009F3ACD" w:rsidSect="00002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D8C"/>
    <w:multiLevelType w:val="hybridMultilevel"/>
    <w:tmpl w:val="95EE5D88"/>
    <w:lvl w:ilvl="0" w:tplc="FCFCDE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A6F4D"/>
    <w:multiLevelType w:val="hybridMultilevel"/>
    <w:tmpl w:val="4894CCF4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039B"/>
    <w:multiLevelType w:val="hybridMultilevel"/>
    <w:tmpl w:val="BF744144"/>
    <w:lvl w:ilvl="0" w:tplc="4B6A79E4">
      <w:start w:val="1"/>
      <w:numFmt w:val="upperRoman"/>
      <w:pStyle w:val="Tytu"/>
      <w:lvlText w:val="%1."/>
      <w:lvlJc w:val="right"/>
      <w:pPr>
        <w:ind w:left="720" w:hanging="360"/>
      </w:pPr>
      <w:rPr>
        <w:rFonts w:hint="default"/>
      </w:rPr>
    </w:lvl>
    <w:lvl w:ilvl="1" w:tplc="129401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000B286">
      <w:start w:val="1"/>
      <w:numFmt w:val="decimal"/>
      <w:lvlText w:val="%4."/>
      <w:lvlJc w:val="left"/>
      <w:pPr>
        <w:ind w:left="786" w:hanging="360"/>
      </w:pPr>
      <w:rPr>
        <w:rFonts w:ascii="Times New Roman" w:eastAsiaTheme="majorEastAsia" w:hAnsi="Times New Roman" w:cs="Times New Roman"/>
        <w:b w:val="0"/>
      </w:rPr>
    </w:lvl>
    <w:lvl w:ilvl="4" w:tplc="D674AA18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492C"/>
    <w:multiLevelType w:val="hybridMultilevel"/>
    <w:tmpl w:val="ADDA00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92960"/>
    <w:multiLevelType w:val="hybridMultilevel"/>
    <w:tmpl w:val="94D8AEEA"/>
    <w:lvl w:ilvl="0" w:tplc="DD12A50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7C7A86"/>
    <w:multiLevelType w:val="hybridMultilevel"/>
    <w:tmpl w:val="D884D764"/>
    <w:lvl w:ilvl="0" w:tplc="950802F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586D8A"/>
    <w:multiLevelType w:val="hybridMultilevel"/>
    <w:tmpl w:val="E0887480"/>
    <w:lvl w:ilvl="0" w:tplc="C11609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6D1262"/>
    <w:multiLevelType w:val="hybridMultilevel"/>
    <w:tmpl w:val="E15C40E6"/>
    <w:lvl w:ilvl="0" w:tplc="41F6F97E">
      <w:start w:val="1"/>
      <w:numFmt w:val="decimal"/>
      <w:lvlText w:val="%1."/>
      <w:lvlJc w:val="left"/>
      <w:pPr>
        <w:ind w:left="644" w:hanging="360"/>
      </w:pPr>
      <w:rPr>
        <w:rFonts w:asciiTheme="minorHAnsi" w:eastAsia="Calibri" w:hAnsiTheme="minorHAnsi"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801FF"/>
    <w:multiLevelType w:val="hybridMultilevel"/>
    <w:tmpl w:val="614045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54457"/>
    <w:multiLevelType w:val="hybridMultilevel"/>
    <w:tmpl w:val="E2C66A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6EB4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871BF"/>
    <w:multiLevelType w:val="hybridMultilevel"/>
    <w:tmpl w:val="1EA29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8E477E"/>
    <w:multiLevelType w:val="hybridMultilevel"/>
    <w:tmpl w:val="8E9A2D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86391"/>
    <w:multiLevelType w:val="hybridMultilevel"/>
    <w:tmpl w:val="0E44993C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2FE"/>
    <w:rsid w:val="00002668"/>
    <w:rsid w:val="00003BDA"/>
    <w:rsid w:val="00012F2E"/>
    <w:rsid w:val="00047022"/>
    <w:rsid w:val="00051254"/>
    <w:rsid w:val="000547CF"/>
    <w:rsid w:val="001106CB"/>
    <w:rsid w:val="00117C0D"/>
    <w:rsid w:val="001817F6"/>
    <w:rsid w:val="001E7187"/>
    <w:rsid w:val="001F2289"/>
    <w:rsid w:val="002332B1"/>
    <w:rsid w:val="00250946"/>
    <w:rsid w:val="00265FAE"/>
    <w:rsid w:val="00270B51"/>
    <w:rsid w:val="00280BE6"/>
    <w:rsid w:val="0028240B"/>
    <w:rsid w:val="00293A65"/>
    <w:rsid w:val="002A3D67"/>
    <w:rsid w:val="002D5DFE"/>
    <w:rsid w:val="002F4681"/>
    <w:rsid w:val="002F4AA5"/>
    <w:rsid w:val="003305C7"/>
    <w:rsid w:val="00390512"/>
    <w:rsid w:val="00397225"/>
    <w:rsid w:val="003B63DC"/>
    <w:rsid w:val="003F491A"/>
    <w:rsid w:val="004116C6"/>
    <w:rsid w:val="00422FD4"/>
    <w:rsid w:val="00463E96"/>
    <w:rsid w:val="00472637"/>
    <w:rsid w:val="00485E4D"/>
    <w:rsid w:val="00487586"/>
    <w:rsid w:val="004B52A0"/>
    <w:rsid w:val="004C3924"/>
    <w:rsid w:val="004D3DDA"/>
    <w:rsid w:val="004E23AD"/>
    <w:rsid w:val="00537770"/>
    <w:rsid w:val="005407A0"/>
    <w:rsid w:val="0054492F"/>
    <w:rsid w:val="00551694"/>
    <w:rsid w:val="005A190F"/>
    <w:rsid w:val="006010D0"/>
    <w:rsid w:val="00622EC3"/>
    <w:rsid w:val="00641E8C"/>
    <w:rsid w:val="00657175"/>
    <w:rsid w:val="006A3E68"/>
    <w:rsid w:val="006C6BAF"/>
    <w:rsid w:val="006D596E"/>
    <w:rsid w:val="006F467F"/>
    <w:rsid w:val="00727E34"/>
    <w:rsid w:val="00764630"/>
    <w:rsid w:val="007B06F7"/>
    <w:rsid w:val="007F5942"/>
    <w:rsid w:val="008256A3"/>
    <w:rsid w:val="00834B52"/>
    <w:rsid w:val="008448A0"/>
    <w:rsid w:val="0089058C"/>
    <w:rsid w:val="00895A98"/>
    <w:rsid w:val="008A63DC"/>
    <w:rsid w:val="008E36F0"/>
    <w:rsid w:val="008F3428"/>
    <w:rsid w:val="009064C1"/>
    <w:rsid w:val="0091207E"/>
    <w:rsid w:val="009171DE"/>
    <w:rsid w:val="00963005"/>
    <w:rsid w:val="009B2397"/>
    <w:rsid w:val="009C0C38"/>
    <w:rsid w:val="009D3157"/>
    <w:rsid w:val="009D7949"/>
    <w:rsid w:val="009F3ACD"/>
    <w:rsid w:val="00A23195"/>
    <w:rsid w:val="00A36111"/>
    <w:rsid w:val="00A539EB"/>
    <w:rsid w:val="00A65F93"/>
    <w:rsid w:val="00A922B3"/>
    <w:rsid w:val="00AE3F77"/>
    <w:rsid w:val="00B06BAD"/>
    <w:rsid w:val="00B17143"/>
    <w:rsid w:val="00B25FD8"/>
    <w:rsid w:val="00B36087"/>
    <w:rsid w:val="00B42676"/>
    <w:rsid w:val="00B53836"/>
    <w:rsid w:val="00B579F8"/>
    <w:rsid w:val="00B65C3D"/>
    <w:rsid w:val="00B93AD9"/>
    <w:rsid w:val="00BA7FE6"/>
    <w:rsid w:val="00BC4C7F"/>
    <w:rsid w:val="00BF2215"/>
    <w:rsid w:val="00C3547D"/>
    <w:rsid w:val="00C5731A"/>
    <w:rsid w:val="00C84D71"/>
    <w:rsid w:val="00CA10CE"/>
    <w:rsid w:val="00CD2E8A"/>
    <w:rsid w:val="00CD4774"/>
    <w:rsid w:val="00D004CF"/>
    <w:rsid w:val="00D21E50"/>
    <w:rsid w:val="00D37A8F"/>
    <w:rsid w:val="00D60353"/>
    <w:rsid w:val="00D96058"/>
    <w:rsid w:val="00E13E79"/>
    <w:rsid w:val="00E51E6F"/>
    <w:rsid w:val="00E726F3"/>
    <w:rsid w:val="00E802FE"/>
    <w:rsid w:val="00EA1843"/>
    <w:rsid w:val="00EB215C"/>
    <w:rsid w:val="00EB3A73"/>
    <w:rsid w:val="00ED52F6"/>
    <w:rsid w:val="00F13AC8"/>
    <w:rsid w:val="00F23554"/>
    <w:rsid w:val="00F24ECB"/>
    <w:rsid w:val="00F341D9"/>
    <w:rsid w:val="00F47FB0"/>
    <w:rsid w:val="00F92C3F"/>
    <w:rsid w:val="00FB518C"/>
    <w:rsid w:val="00FD1E77"/>
    <w:rsid w:val="00FF6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6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9B2397"/>
    <w:pPr>
      <w:numPr>
        <w:numId w:val="4"/>
      </w:numPr>
      <w:spacing w:after="120" w:line="288" w:lineRule="auto"/>
      <w:contextualSpacing/>
      <w:jc w:val="both"/>
    </w:pPr>
    <w:rPr>
      <w:rFonts w:eastAsiaTheme="majorEastAsia" w:cstheme="minorHAnsi"/>
      <w:b/>
      <w:color w:val="000000" w:themeColor="text1"/>
      <w:spacing w:val="-10"/>
      <w:kern w:val="28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B2397"/>
    <w:rPr>
      <w:rFonts w:eastAsiaTheme="majorEastAsia" w:cstheme="minorHAnsi"/>
      <w:b/>
      <w:color w:val="000000" w:themeColor="text1"/>
      <w:spacing w:val="-10"/>
      <w:kern w:val="28"/>
      <w:sz w:val="24"/>
      <w:szCs w:val="24"/>
    </w:rPr>
  </w:style>
  <w:style w:type="paragraph" w:styleId="Akapitzlist">
    <w:name w:val="List Paragraph"/>
    <w:basedOn w:val="Normalny"/>
    <w:uiPriority w:val="34"/>
    <w:qFormat/>
    <w:rsid w:val="00422F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25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12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120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750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Spychalski</dc:creator>
  <cp:lastModifiedBy>adm</cp:lastModifiedBy>
  <cp:revision>18</cp:revision>
  <dcterms:created xsi:type="dcterms:W3CDTF">2021-12-20T08:38:00Z</dcterms:created>
  <dcterms:modified xsi:type="dcterms:W3CDTF">2022-07-19T13:16:00Z</dcterms:modified>
</cp:coreProperties>
</file>